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5A" w:rsidRPr="00FE4F34" w:rsidRDefault="00114D14" w:rsidP="00FE4F34">
      <w:pPr>
        <w:spacing w:after="0" w:line="240" w:lineRule="auto"/>
        <w:ind w:firstLine="709"/>
        <w:jc w:val="right"/>
        <w:rPr>
          <w:rFonts w:ascii="Times New Roman" w:hAnsi="Times New Roman" w:cs="Times New Roman"/>
          <w:sz w:val="26"/>
        </w:rPr>
      </w:pPr>
      <w:r>
        <w:rPr>
          <w:rFonts w:ascii="Times New Roman" w:hAnsi="Times New Roman" w:cs="Times New Roman"/>
          <w:sz w:val="26"/>
        </w:rPr>
        <w:t>Приложение 2</w:t>
      </w:r>
      <w:bookmarkStart w:id="0" w:name="_GoBack"/>
      <w:bookmarkEnd w:id="0"/>
    </w:p>
    <w:p w:rsidR="00FE4F34" w:rsidRPr="00FE4F34" w:rsidRDefault="00FE4F34" w:rsidP="00FE4F34">
      <w:pPr>
        <w:spacing w:after="0" w:line="240" w:lineRule="auto"/>
        <w:ind w:firstLine="709"/>
        <w:jc w:val="center"/>
        <w:rPr>
          <w:rFonts w:ascii="Times New Roman" w:hAnsi="Times New Roman" w:cs="Times New Roman"/>
          <w:b/>
          <w:sz w:val="26"/>
        </w:rPr>
      </w:pPr>
    </w:p>
    <w:p w:rsidR="00FE4F34" w:rsidRPr="00FE4F34" w:rsidRDefault="00FE4F34" w:rsidP="00FE4F34">
      <w:pPr>
        <w:spacing w:after="0" w:line="240" w:lineRule="auto"/>
        <w:ind w:firstLine="709"/>
        <w:jc w:val="center"/>
        <w:rPr>
          <w:rFonts w:ascii="Times New Roman" w:hAnsi="Times New Roman" w:cs="Times New Roman"/>
          <w:b/>
          <w:sz w:val="26"/>
        </w:rPr>
      </w:pPr>
      <w:r w:rsidRPr="00FE4F34">
        <w:rPr>
          <w:rFonts w:ascii="Times New Roman" w:hAnsi="Times New Roman" w:cs="Times New Roman"/>
          <w:b/>
          <w:sz w:val="26"/>
        </w:rPr>
        <w:t>Характеристика детей с тяжелыми нарушениями речи</w:t>
      </w:r>
    </w:p>
    <w:p w:rsidR="00FE4F34" w:rsidRPr="00FE4F34" w:rsidRDefault="00FE4F34" w:rsidP="00FE4F34">
      <w:pPr>
        <w:spacing w:after="0" w:line="240" w:lineRule="auto"/>
        <w:ind w:firstLine="709"/>
        <w:jc w:val="center"/>
        <w:rPr>
          <w:rFonts w:ascii="Times New Roman" w:hAnsi="Times New Roman" w:cs="Times New Roman"/>
          <w:b/>
          <w:sz w:val="26"/>
        </w:rPr>
      </w:pP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 xml:space="preserve">Зачислению в группу компенсирующей направленности для детей с тяжелыми нарушениями речи подлежат воспитанники с общим недоразвитием речи при первично сохранном интеллекте и  нормальном слухе. </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 xml:space="preserve">В настоящее время выделяют </w:t>
      </w:r>
      <w:r w:rsidRPr="00FE4F34">
        <w:rPr>
          <w:rFonts w:ascii="Times New Roman" w:hAnsi="Times New Roman"/>
          <w:bCs/>
          <w:sz w:val="26"/>
          <w:szCs w:val="28"/>
        </w:rPr>
        <w:t>четыре уровня речевого развития</w:t>
      </w:r>
      <w:r w:rsidRPr="00FE4F34">
        <w:rPr>
          <w:rFonts w:ascii="Times New Roman" w:hAnsi="Times New Roman"/>
          <w:sz w:val="26"/>
          <w:szCs w:val="28"/>
        </w:rPr>
        <w:t>, отражающие состояние всех компонентов языковой системы у детей с ОНР (Филичева Т. Б.).</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 xml:space="preserve">Типичным в картине общего недоразвития речи является позднее появление речи, ограниченный словарный запас, выраженный </w:t>
      </w:r>
      <w:proofErr w:type="spellStart"/>
      <w:r w:rsidRPr="00FE4F34">
        <w:rPr>
          <w:rFonts w:ascii="Times New Roman" w:hAnsi="Times New Roman"/>
          <w:sz w:val="26"/>
          <w:szCs w:val="28"/>
        </w:rPr>
        <w:t>аграмматизм</w:t>
      </w:r>
      <w:proofErr w:type="spellEnd"/>
      <w:r w:rsidRPr="00FE4F34">
        <w:rPr>
          <w:rFonts w:ascii="Times New Roman" w:hAnsi="Times New Roman"/>
          <w:sz w:val="26"/>
          <w:szCs w:val="28"/>
        </w:rPr>
        <w:t>, а также недостаточность звукопроизношения и фонематического восприятия.</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 xml:space="preserve">В старшую группу компенсирующей направленности для детей с тяжелыми нарушениями речи по результатам ТПМПК зачислены дети 5-6 лет, имеющие общее недоразвитие речи </w:t>
      </w:r>
      <w:r w:rsidRPr="00FE4F34">
        <w:rPr>
          <w:rFonts w:ascii="Times New Roman" w:hAnsi="Times New Roman"/>
          <w:bCs/>
          <w:sz w:val="26"/>
          <w:szCs w:val="28"/>
        </w:rPr>
        <w:t>II и III уровня.</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 </w:t>
      </w:r>
      <w:r w:rsidRPr="00FE4F34">
        <w:rPr>
          <w:rFonts w:ascii="Times New Roman" w:hAnsi="Times New Roman"/>
          <w:b/>
          <w:bCs/>
          <w:sz w:val="26"/>
          <w:szCs w:val="28"/>
        </w:rPr>
        <w:t>Второй уровень речевого развития</w:t>
      </w:r>
      <w:r w:rsidRPr="00FE4F34">
        <w:rPr>
          <w:rFonts w:ascii="Times New Roman" w:hAnsi="Times New Roman"/>
          <w:sz w:val="26"/>
          <w:szCs w:val="28"/>
        </w:rPr>
        <w:t>.</w:t>
      </w:r>
    </w:p>
    <w:p w:rsid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Общение осуществляется посредством использования постоянного, хотя все еще искаженного и ограниченного запаса общеупотребительных слов. 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 Речевая недостаточность отчетливо проявляется во всех компонентах. Дети пользуются только простыми предложениями, состоящими из 2—3,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r w:rsidRPr="00FE4F34">
        <w:rPr>
          <w:rFonts w:ascii="Times New Roman" w:hAnsi="Times New Roman"/>
          <w:sz w:val="26"/>
          <w:szCs w:val="28"/>
        </w:rPr>
        <w:br/>
      </w:r>
      <w:r w:rsidRPr="00FE4F34">
        <w:rPr>
          <w:rFonts w:ascii="Times New Roman" w:hAnsi="Times New Roman"/>
          <w:sz w:val="26"/>
          <w:szCs w:val="28"/>
        </w:rPr>
        <w:tab/>
        <w:t>Отмечаются грубые ошибки в употреблении грамматических конструкций:</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 xml:space="preserve">• смешение падежных форм («едет машину» </w:t>
      </w:r>
      <w:proofErr w:type="gramStart"/>
      <w:r w:rsidRPr="00FE4F34">
        <w:rPr>
          <w:rFonts w:ascii="Times New Roman" w:hAnsi="Times New Roman"/>
          <w:sz w:val="26"/>
          <w:szCs w:val="28"/>
        </w:rPr>
        <w:t>вместо</w:t>
      </w:r>
      <w:proofErr w:type="gramEnd"/>
      <w:r w:rsidRPr="00FE4F34">
        <w:rPr>
          <w:rFonts w:ascii="Times New Roman" w:hAnsi="Times New Roman"/>
          <w:sz w:val="26"/>
          <w:szCs w:val="28"/>
        </w:rPr>
        <w:t xml:space="preserve"> на машине);</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 нередко употребление существительных в именительном падеже, а глаголов в инфинитиве или форме 3-го лица единственного и множественного числа настоящего времени;</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 xml:space="preserve">• в употреблении числа и рода глаголов, при изменении существительных по числам («два </w:t>
      </w:r>
      <w:proofErr w:type="spellStart"/>
      <w:r w:rsidRPr="00FE4F34">
        <w:rPr>
          <w:rFonts w:ascii="Times New Roman" w:hAnsi="Times New Roman"/>
          <w:sz w:val="26"/>
          <w:szCs w:val="28"/>
        </w:rPr>
        <w:t>каси</w:t>
      </w:r>
      <w:proofErr w:type="spellEnd"/>
      <w:r w:rsidRPr="00FE4F34">
        <w:rPr>
          <w:rFonts w:ascii="Times New Roman" w:hAnsi="Times New Roman"/>
          <w:sz w:val="26"/>
          <w:szCs w:val="28"/>
        </w:rPr>
        <w:t>» — два карандаша, «де тун» — два стула);</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 отсутствие согласования прилагательных с существительными, числительных с существительными.</w:t>
      </w:r>
    </w:p>
    <w:p w:rsid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lastRenderedPageBreak/>
        <w:t xml:space="preserve">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w:t>
      </w:r>
      <w:proofErr w:type="spellStart"/>
      <w:r w:rsidRPr="00FE4F34">
        <w:rPr>
          <w:rFonts w:ascii="Times New Roman" w:hAnsi="Times New Roman"/>
          <w:sz w:val="26"/>
          <w:szCs w:val="28"/>
        </w:rPr>
        <w:t>идит</w:t>
      </w:r>
      <w:proofErr w:type="spellEnd"/>
      <w:r w:rsidRPr="00FE4F34">
        <w:rPr>
          <w:rFonts w:ascii="Times New Roman" w:hAnsi="Times New Roman"/>
          <w:sz w:val="26"/>
          <w:szCs w:val="28"/>
        </w:rPr>
        <w:t xml:space="preserve"> то» — книга лежит на столе); возможна и замена предлога («гиб </w:t>
      </w:r>
      <w:proofErr w:type="spellStart"/>
      <w:r w:rsidRPr="00FE4F34">
        <w:rPr>
          <w:rFonts w:ascii="Times New Roman" w:hAnsi="Times New Roman"/>
          <w:sz w:val="26"/>
          <w:szCs w:val="28"/>
        </w:rPr>
        <w:t>лятет</w:t>
      </w:r>
      <w:proofErr w:type="spellEnd"/>
      <w:r w:rsidRPr="00FE4F34">
        <w:rPr>
          <w:rFonts w:ascii="Times New Roman" w:hAnsi="Times New Roman"/>
          <w:sz w:val="26"/>
          <w:szCs w:val="28"/>
        </w:rPr>
        <w:t xml:space="preserve"> на </w:t>
      </w:r>
      <w:proofErr w:type="spellStart"/>
      <w:r w:rsidRPr="00FE4F34">
        <w:rPr>
          <w:rFonts w:ascii="Times New Roman" w:hAnsi="Times New Roman"/>
          <w:sz w:val="26"/>
          <w:szCs w:val="28"/>
        </w:rPr>
        <w:t>далевим</w:t>
      </w:r>
      <w:proofErr w:type="spellEnd"/>
      <w:r w:rsidRPr="00FE4F34">
        <w:rPr>
          <w:rFonts w:ascii="Times New Roman" w:hAnsi="Times New Roman"/>
          <w:sz w:val="26"/>
          <w:szCs w:val="28"/>
        </w:rPr>
        <w:t>» — гриб растет под деревом). Союзы и частицы употребляются редко.</w:t>
      </w:r>
    </w:p>
    <w:p w:rsid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Понимание обращенной речи на втором уровне значительно развивается за счет различения некоторых грамматических форм (в отличие от первого уровня), дети могут ориентироваться на морфологические элементы, которые приобретают для них смыслоразличительное значение.</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Это относится к различению и пониманию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w:t>
      </w:r>
      <w:r w:rsidRPr="00FE4F34">
        <w:rPr>
          <w:rFonts w:ascii="Times New Roman" w:hAnsi="Times New Roman"/>
          <w:sz w:val="26"/>
          <w:szCs w:val="28"/>
        </w:rPr>
        <w:br/>
      </w:r>
      <w:r w:rsidRPr="00FE4F34">
        <w:rPr>
          <w:rFonts w:ascii="Times New Roman" w:hAnsi="Times New Roman"/>
          <w:sz w:val="26"/>
          <w:szCs w:val="28"/>
        </w:rPr>
        <w:tab/>
        <w:t>Значения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w:t>
      </w:r>
      <w:r w:rsidRPr="00FE4F34">
        <w:rPr>
          <w:rFonts w:ascii="Times New Roman" w:hAnsi="Times New Roman"/>
          <w:sz w:val="26"/>
          <w:szCs w:val="28"/>
        </w:rPr>
        <w:br/>
      </w:r>
      <w:r w:rsidRPr="00FE4F34">
        <w:rPr>
          <w:rFonts w:ascii="Times New Roman" w:hAnsi="Times New Roman"/>
          <w:sz w:val="26"/>
          <w:szCs w:val="28"/>
        </w:rPr>
        <w:tab/>
        <w:t>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(«пат книга» — пять книг; «</w:t>
      </w:r>
      <w:proofErr w:type="spellStart"/>
      <w:r w:rsidRPr="00FE4F34">
        <w:rPr>
          <w:rFonts w:ascii="Times New Roman" w:hAnsi="Times New Roman"/>
          <w:sz w:val="26"/>
          <w:szCs w:val="28"/>
        </w:rPr>
        <w:t>папутька</w:t>
      </w:r>
      <w:proofErr w:type="spellEnd"/>
      <w:r w:rsidRPr="00FE4F34">
        <w:rPr>
          <w:rFonts w:ascii="Times New Roman" w:hAnsi="Times New Roman"/>
          <w:sz w:val="26"/>
          <w:szCs w:val="28"/>
        </w:rPr>
        <w:t>» — бабушка; «</w:t>
      </w:r>
      <w:proofErr w:type="spellStart"/>
      <w:r w:rsidRPr="00FE4F34">
        <w:rPr>
          <w:rFonts w:ascii="Times New Roman" w:hAnsi="Times New Roman"/>
          <w:sz w:val="26"/>
          <w:szCs w:val="28"/>
        </w:rPr>
        <w:t>дупа</w:t>
      </w:r>
      <w:proofErr w:type="spellEnd"/>
      <w:r w:rsidRPr="00FE4F34">
        <w:rPr>
          <w:rFonts w:ascii="Times New Roman" w:hAnsi="Times New Roman"/>
          <w:sz w:val="26"/>
          <w:szCs w:val="28"/>
        </w:rPr>
        <w:t>» — рука). Проявляется диссоциация между способностью правильно произносить звуки в изолированном положении и их употреблением в спонтанной речи.</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 xml:space="preserve">Типичными остаются и затруднения в усвоении </w:t>
      </w:r>
      <w:proofErr w:type="spellStart"/>
      <w:r w:rsidRPr="00FE4F34">
        <w:rPr>
          <w:rFonts w:ascii="Times New Roman" w:hAnsi="Times New Roman"/>
          <w:sz w:val="26"/>
          <w:szCs w:val="28"/>
        </w:rPr>
        <w:t>звуко</w:t>
      </w:r>
      <w:proofErr w:type="spellEnd"/>
      <w:r w:rsidRPr="00FE4F34">
        <w:rPr>
          <w:rFonts w:ascii="Times New Roman" w:hAnsi="Times New Roman"/>
          <w:sz w:val="26"/>
          <w:szCs w:val="28"/>
        </w:rPr>
        <w:t xml:space="preserve">-слоговой структуры. Нередко при правильном воспроизведении контура слов нарушается </w:t>
      </w:r>
      <w:proofErr w:type="spellStart"/>
      <w:r w:rsidRPr="00FE4F34">
        <w:rPr>
          <w:rFonts w:ascii="Times New Roman" w:hAnsi="Times New Roman"/>
          <w:sz w:val="26"/>
          <w:szCs w:val="28"/>
        </w:rPr>
        <w:t>звуконаполняемость</w:t>
      </w:r>
      <w:proofErr w:type="spellEnd"/>
      <w:r w:rsidRPr="00FE4F34">
        <w:rPr>
          <w:rFonts w:ascii="Times New Roman" w:hAnsi="Times New Roman"/>
          <w:sz w:val="26"/>
          <w:szCs w:val="28"/>
        </w:rPr>
        <w:t>: перестановка слогов, звуков, замена и уподобление слогов («</w:t>
      </w:r>
      <w:proofErr w:type="spellStart"/>
      <w:r w:rsidRPr="00FE4F34">
        <w:rPr>
          <w:rFonts w:ascii="Times New Roman" w:hAnsi="Times New Roman"/>
          <w:sz w:val="26"/>
          <w:szCs w:val="28"/>
        </w:rPr>
        <w:t>морашки</w:t>
      </w:r>
      <w:proofErr w:type="spellEnd"/>
      <w:r w:rsidRPr="00FE4F34">
        <w:rPr>
          <w:rFonts w:ascii="Times New Roman" w:hAnsi="Times New Roman"/>
          <w:sz w:val="26"/>
          <w:szCs w:val="28"/>
        </w:rPr>
        <w:t>» —</w:t>
      </w:r>
      <w:r>
        <w:rPr>
          <w:rFonts w:ascii="Times New Roman" w:hAnsi="Times New Roman"/>
          <w:sz w:val="26"/>
          <w:szCs w:val="28"/>
        </w:rPr>
        <w:t xml:space="preserve"> </w:t>
      </w:r>
      <w:r w:rsidRPr="00FE4F34">
        <w:rPr>
          <w:rFonts w:ascii="Times New Roman" w:hAnsi="Times New Roman"/>
          <w:sz w:val="26"/>
          <w:szCs w:val="28"/>
        </w:rPr>
        <w:t>ромашки, «</w:t>
      </w:r>
      <w:proofErr w:type="spellStart"/>
      <w:r w:rsidRPr="00FE4F34">
        <w:rPr>
          <w:rFonts w:ascii="Times New Roman" w:hAnsi="Times New Roman"/>
          <w:sz w:val="26"/>
          <w:szCs w:val="28"/>
        </w:rPr>
        <w:t>кукика</w:t>
      </w:r>
      <w:proofErr w:type="spellEnd"/>
      <w:r w:rsidRPr="00FE4F34">
        <w:rPr>
          <w:rFonts w:ascii="Times New Roman" w:hAnsi="Times New Roman"/>
          <w:sz w:val="26"/>
          <w:szCs w:val="28"/>
        </w:rPr>
        <w:t>» — клубника). Многосложные слова редуцируются.</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У детей выявляется недостаточность фонематического восприятия, их неподготовленность к овладению звуковым анализом и синтезом.</w:t>
      </w:r>
      <w:r w:rsidRPr="00FE4F34">
        <w:rPr>
          <w:rFonts w:ascii="Times New Roman" w:hAnsi="Times New Roman"/>
          <w:sz w:val="26"/>
          <w:szCs w:val="28"/>
        </w:rPr>
        <w:br/>
      </w:r>
      <w:r w:rsidRPr="00FE4F34">
        <w:rPr>
          <w:rFonts w:ascii="Times New Roman" w:hAnsi="Times New Roman"/>
          <w:b/>
          <w:bCs/>
          <w:sz w:val="26"/>
          <w:szCs w:val="28"/>
        </w:rPr>
        <w:tab/>
        <w:t>Третий уровень речевого развития</w:t>
      </w:r>
      <w:r w:rsidRPr="00FE4F34">
        <w:rPr>
          <w:rFonts w:ascii="Times New Roman" w:hAnsi="Times New Roman"/>
          <w:sz w:val="26"/>
          <w:szCs w:val="28"/>
        </w:rPr>
        <w:t> характеризуется наличием развернутой фразовой речи с элементами лексико-грамматического и фонетико-фонематического недоразвития.</w:t>
      </w:r>
    </w:p>
    <w:p w:rsid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 xml:space="preserve">Характерным является недифференцированное произнесение звуков (в основном это свистящие, шипящие, аффрикаты и </w:t>
      </w:r>
      <w:proofErr w:type="spellStart"/>
      <w:r w:rsidRPr="00FE4F34">
        <w:rPr>
          <w:rFonts w:ascii="Times New Roman" w:hAnsi="Times New Roman"/>
          <w:sz w:val="26"/>
          <w:szCs w:val="28"/>
        </w:rPr>
        <w:t>соноры</w:t>
      </w:r>
      <w:proofErr w:type="spellEnd"/>
      <w:r w:rsidRPr="00FE4F34">
        <w:rPr>
          <w:rFonts w:ascii="Times New Roman" w:hAnsi="Times New Roman"/>
          <w:sz w:val="26"/>
          <w:szCs w:val="28"/>
        </w:rPr>
        <w:t>), когда один звук заменяет одновременно два или несколько звуков данной или близкой фонетической группы. Например, мягкий звук с, сам еще недостаточно четко произносимый, заменяет звук с («</w:t>
      </w:r>
      <w:proofErr w:type="spellStart"/>
      <w:r w:rsidRPr="00FE4F34">
        <w:rPr>
          <w:rFonts w:ascii="Times New Roman" w:hAnsi="Times New Roman"/>
          <w:sz w:val="26"/>
          <w:szCs w:val="28"/>
        </w:rPr>
        <w:t>сяпоги</w:t>
      </w:r>
      <w:proofErr w:type="spellEnd"/>
      <w:r w:rsidRPr="00FE4F34">
        <w:rPr>
          <w:rFonts w:ascii="Times New Roman" w:hAnsi="Times New Roman"/>
          <w:sz w:val="26"/>
          <w:szCs w:val="28"/>
        </w:rPr>
        <w:t>»), ш («</w:t>
      </w:r>
      <w:proofErr w:type="spellStart"/>
      <w:r w:rsidRPr="00FE4F34">
        <w:rPr>
          <w:rFonts w:ascii="Times New Roman" w:hAnsi="Times New Roman"/>
          <w:sz w:val="26"/>
          <w:szCs w:val="28"/>
        </w:rPr>
        <w:t>сюба</w:t>
      </w:r>
      <w:proofErr w:type="spellEnd"/>
      <w:r w:rsidRPr="00FE4F34">
        <w:rPr>
          <w:rFonts w:ascii="Times New Roman" w:hAnsi="Times New Roman"/>
          <w:sz w:val="26"/>
          <w:szCs w:val="28"/>
        </w:rPr>
        <w:t>» вместо шуба)</w:t>
      </w:r>
      <w:proofErr w:type="gramStart"/>
      <w:r w:rsidRPr="00FE4F34">
        <w:rPr>
          <w:rFonts w:ascii="Times New Roman" w:hAnsi="Times New Roman"/>
          <w:sz w:val="26"/>
          <w:szCs w:val="28"/>
        </w:rPr>
        <w:t>.</w:t>
      </w:r>
      <w:proofErr w:type="gramEnd"/>
      <w:r w:rsidRPr="00FE4F34">
        <w:rPr>
          <w:rFonts w:ascii="Times New Roman" w:hAnsi="Times New Roman"/>
          <w:sz w:val="26"/>
          <w:szCs w:val="28"/>
        </w:rPr>
        <w:t xml:space="preserve"> </w:t>
      </w:r>
      <w:proofErr w:type="gramStart"/>
      <w:r w:rsidRPr="00FE4F34">
        <w:rPr>
          <w:rFonts w:ascii="Times New Roman" w:hAnsi="Times New Roman"/>
          <w:sz w:val="26"/>
          <w:szCs w:val="28"/>
        </w:rPr>
        <w:t>ц</w:t>
      </w:r>
      <w:proofErr w:type="gramEnd"/>
      <w:r w:rsidRPr="00FE4F34">
        <w:rPr>
          <w:rFonts w:ascii="Times New Roman" w:hAnsi="Times New Roman"/>
          <w:sz w:val="26"/>
          <w:szCs w:val="28"/>
        </w:rPr>
        <w:t xml:space="preserve"> («</w:t>
      </w:r>
      <w:proofErr w:type="spellStart"/>
      <w:r w:rsidRPr="00FE4F34">
        <w:rPr>
          <w:rFonts w:ascii="Times New Roman" w:hAnsi="Times New Roman"/>
          <w:sz w:val="26"/>
          <w:szCs w:val="28"/>
        </w:rPr>
        <w:t>сяпля</w:t>
      </w:r>
      <w:proofErr w:type="spellEnd"/>
      <w:r w:rsidRPr="00FE4F34">
        <w:rPr>
          <w:rFonts w:ascii="Times New Roman" w:hAnsi="Times New Roman"/>
          <w:sz w:val="26"/>
          <w:szCs w:val="28"/>
        </w:rPr>
        <w:t>» вместо цапля), ч («</w:t>
      </w:r>
      <w:proofErr w:type="spellStart"/>
      <w:r w:rsidRPr="00FE4F34">
        <w:rPr>
          <w:rFonts w:ascii="Times New Roman" w:hAnsi="Times New Roman"/>
          <w:sz w:val="26"/>
          <w:szCs w:val="28"/>
        </w:rPr>
        <w:t>сяйник</w:t>
      </w:r>
      <w:proofErr w:type="spellEnd"/>
      <w:r w:rsidRPr="00FE4F34">
        <w:rPr>
          <w:rFonts w:ascii="Times New Roman" w:hAnsi="Times New Roman"/>
          <w:sz w:val="26"/>
          <w:szCs w:val="28"/>
        </w:rPr>
        <w:t xml:space="preserve">» вместо чайник), щ («сетка» вместо щетка); замены групп звуков более простыми по артикуляции. Отмечаются нестойкие замены, когда звук в разных словах произносится по-разному; смешения звуков, когда изолированно ребенок произносит определенные звуки верно, а в словах и предложениях их </w:t>
      </w:r>
      <w:proofErr w:type="spellStart"/>
      <w:r w:rsidRPr="00FE4F34">
        <w:rPr>
          <w:rFonts w:ascii="Times New Roman" w:hAnsi="Times New Roman"/>
          <w:sz w:val="26"/>
          <w:szCs w:val="28"/>
        </w:rPr>
        <w:t>взаимозаменяет</w:t>
      </w:r>
      <w:proofErr w:type="spellEnd"/>
      <w:r w:rsidRPr="00FE4F34">
        <w:rPr>
          <w:rFonts w:ascii="Times New Roman" w:hAnsi="Times New Roman"/>
          <w:sz w:val="26"/>
          <w:szCs w:val="28"/>
        </w:rPr>
        <w:t>.</w:t>
      </w:r>
    </w:p>
    <w:p w:rsidR="00FE4F34" w:rsidRDefault="00FE4F34" w:rsidP="00FE4F34">
      <w:pPr>
        <w:spacing w:after="0" w:line="240" w:lineRule="auto"/>
        <w:ind w:firstLine="708"/>
        <w:jc w:val="both"/>
        <w:rPr>
          <w:rFonts w:ascii="Times New Roman" w:hAnsi="Times New Roman"/>
          <w:sz w:val="26"/>
          <w:szCs w:val="28"/>
        </w:rPr>
      </w:pPr>
      <w:proofErr w:type="gramStart"/>
      <w:r w:rsidRPr="00FE4F34">
        <w:rPr>
          <w:rFonts w:ascii="Times New Roman" w:hAnsi="Times New Roman"/>
          <w:sz w:val="26"/>
          <w:szCs w:val="28"/>
        </w:rPr>
        <w:t>Правильно повторяя вслед за логопедом трех-четырехсложные слова, дети нередко искажают их в речи, сокращая количество слогов (Дети слепили снеговика.</w:t>
      </w:r>
      <w:proofErr w:type="gramEnd"/>
      <w:r w:rsidRPr="00FE4F34">
        <w:rPr>
          <w:rFonts w:ascii="Times New Roman" w:hAnsi="Times New Roman"/>
          <w:sz w:val="26"/>
          <w:szCs w:val="28"/>
        </w:rPr>
        <w:t xml:space="preserve"> — </w:t>
      </w:r>
      <w:proofErr w:type="gramStart"/>
      <w:r w:rsidRPr="00FE4F34">
        <w:rPr>
          <w:rFonts w:ascii="Times New Roman" w:hAnsi="Times New Roman"/>
          <w:sz w:val="26"/>
          <w:szCs w:val="28"/>
        </w:rPr>
        <w:t xml:space="preserve">«Дети </w:t>
      </w:r>
      <w:proofErr w:type="spellStart"/>
      <w:r w:rsidRPr="00FE4F34">
        <w:rPr>
          <w:rFonts w:ascii="Times New Roman" w:hAnsi="Times New Roman"/>
          <w:sz w:val="26"/>
          <w:szCs w:val="28"/>
        </w:rPr>
        <w:t>сипили</w:t>
      </w:r>
      <w:proofErr w:type="spellEnd"/>
      <w:r w:rsidRPr="00FE4F34">
        <w:rPr>
          <w:rFonts w:ascii="Times New Roman" w:hAnsi="Times New Roman"/>
          <w:sz w:val="26"/>
          <w:szCs w:val="28"/>
        </w:rPr>
        <w:t xml:space="preserve"> новика»).</w:t>
      </w:r>
      <w:proofErr w:type="gramEnd"/>
      <w:r w:rsidRPr="00FE4F34">
        <w:rPr>
          <w:rFonts w:ascii="Times New Roman" w:hAnsi="Times New Roman"/>
          <w:sz w:val="26"/>
          <w:szCs w:val="28"/>
        </w:rPr>
        <w:t xml:space="preserve"> Множество ошибок наблюдается при передаче </w:t>
      </w:r>
      <w:proofErr w:type="spellStart"/>
      <w:r w:rsidRPr="00FE4F34">
        <w:rPr>
          <w:rFonts w:ascii="Times New Roman" w:hAnsi="Times New Roman"/>
          <w:sz w:val="26"/>
          <w:szCs w:val="28"/>
        </w:rPr>
        <w:t>звуконаполняемости</w:t>
      </w:r>
      <w:proofErr w:type="spellEnd"/>
      <w:r w:rsidRPr="00FE4F34">
        <w:rPr>
          <w:rFonts w:ascii="Times New Roman" w:hAnsi="Times New Roman"/>
          <w:sz w:val="26"/>
          <w:szCs w:val="28"/>
        </w:rPr>
        <w:t xml:space="preserve"> слов: перестановки и замены звуков и слогов, сокращения при стечении согласных в слове.</w:t>
      </w:r>
    </w:p>
    <w:p w:rsidR="00FE4F34" w:rsidRDefault="00FE4F34" w:rsidP="008E10AA">
      <w:pPr>
        <w:spacing w:after="0" w:line="240" w:lineRule="auto"/>
        <w:jc w:val="both"/>
        <w:rPr>
          <w:rFonts w:ascii="Times New Roman" w:hAnsi="Times New Roman"/>
          <w:sz w:val="26"/>
          <w:szCs w:val="28"/>
        </w:rPr>
      </w:pPr>
      <w:r w:rsidRPr="00FE4F34">
        <w:rPr>
          <w:rFonts w:ascii="Times New Roman" w:hAnsi="Times New Roman"/>
          <w:sz w:val="26"/>
          <w:szCs w:val="28"/>
        </w:rPr>
        <w:lastRenderedPageBreak/>
        <w:tab/>
        <w:t>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 В свободных высказываниях преобладают простые распространенные предложения, почти не употребляются сложные конструкции.</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 xml:space="preserve">Отмечается </w:t>
      </w:r>
      <w:proofErr w:type="spellStart"/>
      <w:r w:rsidRPr="00FE4F34">
        <w:rPr>
          <w:rFonts w:ascii="Times New Roman" w:hAnsi="Times New Roman"/>
          <w:sz w:val="26"/>
          <w:szCs w:val="28"/>
        </w:rPr>
        <w:t>аграмматизм</w:t>
      </w:r>
      <w:proofErr w:type="spellEnd"/>
      <w:r w:rsidRPr="00FE4F34">
        <w:rPr>
          <w:rFonts w:ascii="Times New Roman" w:hAnsi="Times New Roman"/>
          <w:sz w:val="26"/>
          <w:szCs w:val="28"/>
        </w:rPr>
        <w:t xml:space="preserve">: ошибки в согласовании числительных с существительными, прилагательных с существительными в роде, числе, падеже. Большое количество ошибок наблюдается в использовании как простых, так и сложных предлогов. </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отношения.</w:t>
      </w:r>
      <w:r w:rsidRPr="00FE4F34">
        <w:rPr>
          <w:rFonts w:ascii="Times New Roman" w:hAnsi="Times New Roman"/>
          <w:sz w:val="26"/>
          <w:szCs w:val="28"/>
        </w:rPr>
        <w:br/>
        <w:t>Описанные пробелы в развитии фонетики, лексики и грамматического строя у детей школьного возраста проявляются более отчетливо при обучении в школе, создавая большие трудности в овладении письмом, чтением и учебным материалом.</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Механизмом общего недоразвития речи часто является моторная, сенсорная, сенсомоторная алалия, дизартрия.</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 xml:space="preserve">Неполноценная речевая деятельность в ряде случаев накладывает отпечаток на формирование сенсорной, интеллектуальной и аффективно-волевой сферы. Для этих дошкольников характерен пониженный уровень развития основных свойств внимания (недостаточная его устойчивость, трудности включения, распределения и переключения внимания). При относительно сохранной смысловой, логической памяти у детей заметно снижена вербальная память, страдает продуктивность запоминания. </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Связь между речевыми нарушениями у детей и другими сторонами  их психического развития обусловливает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w:t>
      </w:r>
    </w:p>
    <w:p w:rsidR="00FE4F34" w:rsidRPr="00FE4F34" w:rsidRDefault="00FE4F34" w:rsidP="00FE4F34">
      <w:pPr>
        <w:spacing w:after="0" w:line="240" w:lineRule="auto"/>
        <w:ind w:firstLine="708"/>
        <w:jc w:val="both"/>
        <w:rPr>
          <w:rFonts w:ascii="Times New Roman" w:hAnsi="Times New Roman"/>
          <w:sz w:val="26"/>
          <w:szCs w:val="28"/>
        </w:rPr>
      </w:pPr>
      <w:r w:rsidRPr="00FE4F34">
        <w:rPr>
          <w:rFonts w:ascii="Times New Roman" w:hAnsi="Times New Roman"/>
          <w:sz w:val="26"/>
          <w:szCs w:val="28"/>
        </w:rPr>
        <w:t>Кроме указанных недостатков речи, характерным для всех старших дошкольников, обучающихся в группах компенсирующей направленности, является неустойчивость внимания, отвлекаемость; они хуже, чем нормально говорящие дети запоминают речевой материал, с большим количеством ошибок выполняют любые задания, связанные с активной речевой деятельностью.</w:t>
      </w:r>
    </w:p>
    <w:p w:rsidR="00FE4F34" w:rsidRPr="00FE4F34" w:rsidRDefault="00FE4F34" w:rsidP="00FE4F34">
      <w:pPr>
        <w:spacing w:after="0" w:line="240" w:lineRule="auto"/>
        <w:ind w:firstLine="709"/>
        <w:rPr>
          <w:rFonts w:ascii="Times New Roman" w:hAnsi="Times New Roman" w:cs="Times New Roman"/>
          <w:sz w:val="26"/>
        </w:rPr>
      </w:pPr>
    </w:p>
    <w:sectPr w:rsidR="00FE4F34" w:rsidRPr="00FE4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F4"/>
    <w:rsid w:val="00114D14"/>
    <w:rsid w:val="00641DF4"/>
    <w:rsid w:val="006C1D5A"/>
    <w:rsid w:val="008E10AA"/>
    <w:rsid w:val="00DF6069"/>
    <w:rsid w:val="00FE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5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1303</Words>
  <Characters>7433</Characters>
  <Application>Microsoft Office Word</Application>
  <DocSecurity>0</DocSecurity>
  <Lines>61</Lines>
  <Paragraphs>17</Paragraphs>
  <ScaleCrop>false</ScaleCrop>
  <Company>diakov.net</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5</cp:revision>
  <dcterms:created xsi:type="dcterms:W3CDTF">2016-07-20T00:23:00Z</dcterms:created>
  <dcterms:modified xsi:type="dcterms:W3CDTF">2017-09-01T01:04:00Z</dcterms:modified>
</cp:coreProperties>
</file>